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1709"/>
        <w:gridCol w:w="166"/>
        <w:gridCol w:w="825"/>
        <w:gridCol w:w="4587"/>
        <w:gridCol w:w="1180"/>
        <w:gridCol w:w="983"/>
        <w:gridCol w:w="816"/>
      </w:tblGrid>
      <w:tr w:rsidR="003A6ACC" w:rsidRPr="003A6ACC" w:rsidTr="007340A0">
        <w:trPr>
          <w:trHeight w:val="188"/>
        </w:trPr>
        <w:tc>
          <w:tcPr>
            <w:tcW w:w="3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Latn-CS" w:eastAsia="sr-Latn-CS"/>
              </w:rPr>
              <w:t>Име и презиме</w:t>
            </w:r>
            <w:bookmarkStart w:id="0" w:name="_GoBack"/>
            <w:bookmarkEnd w:id="0"/>
          </w:p>
        </w:tc>
        <w:tc>
          <w:tcPr>
            <w:tcW w:w="75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lang w:val="sr-Cyrl-RS" w:eastAsia="sr-Latn-CS"/>
              </w:rPr>
            </w:pPr>
            <w:bookmarkStart w:id="1" w:name="_Toc431806219"/>
            <w:r w:rsidRPr="003A6ACC">
              <w:rPr>
                <w:rFonts w:ascii="Times New Roman" w:eastAsia="Calibri" w:hAnsi="Times New Roman" w:cs="Times New Roman"/>
                <w:sz w:val="24"/>
                <w:lang w:val="sr-Cyrl-RS" w:eastAsia="sr-Latn-CS"/>
              </w:rPr>
              <w:t>Јасмина П. Шефер</w:t>
            </w:r>
            <w:bookmarkEnd w:id="1"/>
          </w:p>
        </w:tc>
      </w:tr>
      <w:tr w:rsidR="003A6ACC" w:rsidRPr="003A6ACC" w:rsidTr="007340A0">
        <w:trPr>
          <w:trHeight w:val="188"/>
        </w:trPr>
        <w:tc>
          <w:tcPr>
            <w:tcW w:w="3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Latn-CS" w:eastAsia="sr-Latn-CS"/>
              </w:rPr>
              <w:t>Звање</w:t>
            </w:r>
          </w:p>
        </w:tc>
        <w:tc>
          <w:tcPr>
            <w:tcW w:w="75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Научни саветник</w:t>
            </w:r>
          </w:p>
        </w:tc>
      </w:tr>
      <w:tr w:rsidR="003A6ACC" w:rsidRPr="003A6ACC" w:rsidTr="007340A0">
        <w:trPr>
          <w:trHeight w:val="188"/>
        </w:trPr>
        <w:tc>
          <w:tcPr>
            <w:tcW w:w="3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Latn-CS" w:eastAsia="sr-Latn-CS"/>
              </w:rPr>
              <w:t>Ужа научна област</w:t>
            </w:r>
          </w:p>
        </w:tc>
        <w:tc>
          <w:tcPr>
            <w:tcW w:w="75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Психолошке науке (друштвено-хуманистичке науке)</w:t>
            </w:r>
          </w:p>
        </w:tc>
      </w:tr>
      <w:tr w:rsidR="003A6ACC" w:rsidRPr="003A6ACC" w:rsidTr="007340A0">
        <w:trPr>
          <w:trHeight w:val="188"/>
        </w:trPr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Latn-CS" w:eastAsia="sr-Latn-CS"/>
              </w:rPr>
              <w:t>Академска каријера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Година 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Институција </w:t>
            </w:r>
          </w:p>
        </w:tc>
        <w:tc>
          <w:tcPr>
            <w:tcW w:w="2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Област </w:t>
            </w:r>
          </w:p>
        </w:tc>
      </w:tr>
      <w:tr w:rsidR="003A6ACC" w:rsidRPr="003A6ACC" w:rsidTr="007340A0">
        <w:trPr>
          <w:trHeight w:val="188"/>
        </w:trPr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Избор у звање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2013.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Институт за педагошка истраживања</w:t>
            </w:r>
          </w:p>
        </w:tc>
        <w:tc>
          <w:tcPr>
            <w:tcW w:w="2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Друштвених наука - педагогија</w:t>
            </w:r>
          </w:p>
        </w:tc>
      </w:tr>
      <w:tr w:rsidR="003A6ACC" w:rsidRPr="003A6ACC" w:rsidTr="007340A0">
        <w:trPr>
          <w:trHeight w:val="188"/>
        </w:trPr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Докторат</w:t>
            </w:r>
          </w:p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Магистратура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1992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.</w:t>
            </w:r>
          </w:p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1987.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lang w:val="ru-RU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>Филозофски факултет у Београду, психологија</w:t>
            </w:r>
          </w:p>
        </w:tc>
        <w:tc>
          <w:tcPr>
            <w:tcW w:w="2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Психолошке науке</w:t>
            </w:r>
          </w:p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Психолошке науке</w:t>
            </w:r>
          </w:p>
        </w:tc>
      </w:tr>
      <w:tr w:rsidR="003A6ACC" w:rsidRPr="003A6ACC" w:rsidTr="007340A0">
        <w:trPr>
          <w:trHeight w:val="188"/>
        </w:trPr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Диплома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1977.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lang w:val="ru-RU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>Филозофски факултет у Београду, психологија</w:t>
            </w:r>
          </w:p>
        </w:tc>
        <w:tc>
          <w:tcPr>
            <w:tcW w:w="2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Група за психологију</w:t>
            </w:r>
          </w:p>
        </w:tc>
      </w:tr>
      <w:tr w:rsidR="003A6ACC" w:rsidRPr="003A6ACC" w:rsidTr="007340A0">
        <w:trPr>
          <w:trHeight w:val="188"/>
        </w:trPr>
        <w:tc>
          <w:tcPr>
            <w:tcW w:w="108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lang w:val="ru-RU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sr-Latn-CS"/>
              </w:rPr>
              <w:t>Списак предмета које наставник држи у текућој школској години</w:t>
            </w:r>
          </w:p>
        </w:tc>
      </w:tr>
      <w:tr w:rsidR="003A6ACC" w:rsidRPr="003A6ACC" w:rsidTr="007340A0">
        <w:trPr>
          <w:trHeight w:val="188"/>
        </w:trPr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Р.Б.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lang w:val="ru-RU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lang w:val="ru-RU" w:eastAsia="sr-Latn-CS"/>
              </w:rPr>
              <w:t xml:space="preserve">           /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/</w:t>
            </w:r>
          </w:p>
        </w:tc>
      </w:tr>
      <w:tr w:rsidR="003A6ACC" w:rsidRPr="003A6ACC" w:rsidTr="007340A0">
        <w:trPr>
          <w:trHeight w:val="488"/>
        </w:trPr>
        <w:tc>
          <w:tcPr>
            <w:tcW w:w="108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sr-Latn-CS"/>
              </w:rPr>
              <w:t xml:space="preserve">Најзначајнији радови </w:t>
            </w:r>
            <w:r w:rsidRPr="003A6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CS" w:eastAsia="sr-Latn-CS"/>
              </w:rPr>
              <w:t> </w:t>
            </w:r>
            <w:r w:rsidRPr="003A6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sr-Latn-CS"/>
              </w:rPr>
              <w:t>у складу са захтевима допунских стандарда за дато поље (минимално 10 не више од 20)</w:t>
            </w:r>
          </w:p>
        </w:tc>
      </w:tr>
      <w:tr w:rsidR="003A6ACC" w:rsidRPr="003A6ACC" w:rsidTr="007340A0">
        <w:trPr>
          <w:trHeight w:val="1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1.</w:t>
            </w:r>
          </w:p>
        </w:tc>
        <w:tc>
          <w:tcPr>
            <w:tcW w:w="94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jc w:val="both"/>
              <w:rPr>
                <w:rFonts w:ascii="Times New Roman" w:eastAsia="Times New Roman" w:hAnsi="Times New Roman" w:cs="Times New Roman"/>
                <w:highlight w:val="yellow"/>
                <w:lang w:val="sr-Latn-CS" w:eastAsia="sr-Latn-CS"/>
              </w:rPr>
            </w:pPr>
            <w:r w:rsidRPr="003A6ACC">
              <w:rPr>
                <w:rFonts w:ascii="Times New Roman" w:eastAsia="Calibri" w:hAnsi="Times New Roman" w:cs="Times New Roman"/>
                <w:lang w:val="sr-Latn-CS" w:eastAsia="sr-Latn-CS"/>
              </w:rPr>
              <w:t xml:space="preserve">Šefer Jasmina (2008): </w:t>
            </w:r>
            <w:r w:rsidRPr="003A6ACC">
              <w:rPr>
                <w:rFonts w:ascii="Times New Roman" w:eastAsia="Calibri" w:hAnsi="Times New Roman" w:cs="Times New Roman"/>
                <w:b/>
                <w:lang w:val="sr-Latn-CS" w:eastAsia="sr-Latn-CS"/>
              </w:rPr>
              <w:t>Kultura, učenje i siromaštvo.</w:t>
            </w:r>
            <w:r w:rsidRPr="003A6ACC">
              <w:rPr>
                <w:rFonts w:ascii="Times New Roman" w:eastAsia="Calibri" w:hAnsi="Times New Roman" w:cs="Times New Roman"/>
                <w:lang w:val="sr-Latn-CS" w:eastAsia="sr-Latn-CS"/>
              </w:rPr>
              <w:t xml:space="preserve"> U Slobodanka Gašić-Pavišić i Snežana Joksimović (ur), </w:t>
            </w:r>
            <w:r w:rsidRPr="003A6ACC">
              <w:rPr>
                <w:rFonts w:ascii="Times New Roman" w:eastAsia="Calibri" w:hAnsi="Times New Roman" w:cs="Times New Roman"/>
                <w:i/>
                <w:lang w:val="sr-Latn-CS" w:eastAsia="sr-Latn-CS"/>
              </w:rPr>
              <w:t>Obrazovanje i siromaštvo u zemljama tranzicije.</w:t>
            </w:r>
            <w:r w:rsidRPr="003A6ACC">
              <w:rPr>
                <w:rFonts w:ascii="Times New Roman" w:eastAsia="Calibri" w:hAnsi="Times New Roman" w:cs="Times New Roman"/>
                <w:lang w:val="sr-Latn-CS" w:eastAsia="sr-Latn-CS"/>
              </w:rPr>
              <w:t xml:space="preserve"> Beograd: Institut za pedagoška istraživanja.        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lang w:val="sr-Cyrl-RS" w:eastAsia="sr-Latn-CS"/>
              </w:rPr>
              <w:t>М14</w:t>
            </w:r>
          </w:p>
        </w:tc>
      </w:tr>
      <w:tr w:rsidR="003A6ACC" w:rsidRPr="003A6ACC" w:rsidTr="007340A0">
        <w:trPr>
          <w:trHeight w:val="1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2.</w:t>
            </w:r>
          </w:p>
        </w:tc>
        <w:tc>
          <w:tcPr>
            <w:tcW w:w="94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Pavlovic, J, J. Šefer, D. Stankovic (2010): Constructions of preferred selves in childrens daydreaming narratives - story of the two generations. Beograd: </w:t>
            </w:r>
            <w:r w:rsidRPr="003A6ACC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Latn-CS" w:eastAsia="sr-Latn-CS"/>
              </w:rPr>
              <w:t>Psihologija,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 vol. 43, no.3 (in print).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M23</w:t>
            </w:r>
          </w:p>
        </w:tc>
      </w:tr>
      <w:tr w:rsidR="003A6ACC" w:rsidRPr="003A6ACC" w:rsidTr="007340A0">
        <w:trPr>
          <w:trHeight w:val="1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CS"/>
              </w:rPr>
              <w:t>3.</w:t>
            </w:r>
          </w:p>
        </w:tc>
        <w:tc>
          <w:tcPr>
            <w:tcW w:w="94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</w:pPr>
            <w:r w:rsidRPr="003A6ACC">
              <w:rPr>
                <w:rFonts w:ascii="Times New Roman" w:eastAsia="Calibri" w:hAnsi="Times New Roman" w:cs="Times New Roman"/>
                <w:lang w:val="sr-Cyrl-CS" w:eastAsia="sr-Latn-CS"/>
              </w:rPr>
              <w:t xml:space="preserve">Шефер Јасмина, Емилија Лазаревић и Јелена Стевановић (2008): </w:t>
            </w:r>
            <w:r w:rsidRPr="003A6ACC">
              <w:rPr>
                <w:rFonts w:ascii="Times New Roman" w:eastAsia="Calibri" w:hAnsi="Times New Roman" w:cs="Times New Roman"/>
                <w:b/>
                <w:lang w:val="sr-Cyrl-CS" w:eastAsia="sr-Latn-CS"/>
              </w:rPr>
              <w:t xml:space="preserve">Језик </w:t>
            </w:r>
            <w:r w:rsidRPr="003A6ACC">
              <w:rPr>
                <w:rFonts w:ascii="Times New Roman" w:eastAsia="Calibri" w:hAnsi="Times New Roman" w:cs="Times New Roman"/>
                <w:b/>
                <w:lang w:val="sr-Latn-CS" w:eastAsia="sr-Latn-CS"/>
              </w:rPr>
              <w:t xml:space="preserve"> </w:t>
            </w:r>
            <w:r w:rsidRPr="003A6ACC">
              <w:rPr>
                <w:rFonts w:ascii="Times New Roman" w:eastAsia="Calibri" w:hAnsi="Times New Roman" w:cs="Times New Roman"/>
                <w:b/>
                <w:lang w:val="sr-Cyrl-CS" w:eastAsia="sr-Latn-CS"/>
              </w:rPr>
              <w:t>уџбеника:</w:t>
            </w:r>
            <w:r w:rsidRPr="003A6ACC">
              <w:rPr>
                <w:rFonts w:ascii="Times New Roman" w:eastAsia="Calibri" w:hAnsi="Times New Roman" w:cs="Times New Roman"/>
                <w:lang w:val="sr-Cyrl-CS" w:eastAsia="sr-Latn-CS"/>
              </w:rPr>
              <w:t xml:space="preserve"> </w:t>
            </w:r>
            <w:r w:rsidRPr="003A6ACC">
              <w:rPr>
                <w:rFonts w:ascii="Times New Roman" w:eastAsia="Calibri" w:hAnsi="Times New Roman" w:cs="Times New Roman"/>
                <w:b/>
                <w:lang w:val="sr-Cyrl-CS" w:eastAsia="sr-Latn-CS"/>
              </w:rPr>
              <w:t>подстицај или препрека.</w:t>
            </w:r>
            <w:r w:rsidRPr="003A6ACC">
              <w:rPr>
                <w:rFonts w:ascii="Times New Roman" w:eastAsia="Calibri" w:hAnsi="Times New Roman" w:cs="Times New Roman"/>
                <w:lang w:val="sr-Cyrl-CS" w:eastAsia="sr-Latn-CS"/>
              </w:rPr>
              <w:t xml:space="preserve"> Београд: Зборник Института за педагошка истраживања (Србија). вол. 40, бр.2, стр 347-368.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М24</w:t>
            </w:r>
          </w:p>
        </w:tc>
      </w:tr>
      <w:tr w:rsidR="003A6ACC" w:rsidRPr="003A6ACC" w:rsidTr="007340A0">
        <w:trPr>
          <w:trHeight w:val="1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CS"/>
              </w:rPr>
              <w:t>4.</w:t>
            </w:r>
          </w:p>
        </w:tc>
        <w:tc>
          <w:tcPr>
            <w:tcW w:w="94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highlight w:val="yellow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Шефер, Ј. (2014). „Тролист“ приступ у настави: карактеристике, предности и тешкоће у реализацији компоненте креативност. </w:t>
            </w:r>
            <w:r w:rsidRPr="003A6ACC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Latn-CS" w:eastAsia="sr-Latn-CS"/>
              </w:rPr>
              <w:t>Настава и васпитање,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 бр. 3, (417-437)                                                  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jc w:val="center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M24</w:t>
            </w:r>
          </w:p>
        </w:tc>
      </w:tr>
      <w:tr w:rsidR="003A6ACC" w:rsidRPr="003A6ACC" w:rsidTr="007340A0">
        <w:trPr>
          <w:trHeight w:val="1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CS"/>
              </w:rPr>
              <w:t>5.</w:t>
            </w:r>
          </w:p>
        </w:tc>
        <w:tc>
          <w:tcPr>
            <w:tcW w:w="94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Шефер, Ј. &amp; Радишић Ј. (2013). Подстицање стваралаштва, иницијативе и сарадње у школи: перспектива наставника и ученика. </w:t>
            </w:r>
            <w:r w:rsidRPr="003A6ACC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Latn-CS" w:eastAsia="sr-Latn-CS"/>
              </w:rPr>
              <w:t>Настава и васпитање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, бр. 4 (553- 575).</w:t>
            </w:r>
            <w:r w:rsidRPr="003A6ACC">
              <w:rPr>
                <w:rFonts w:ascii="Times New Roman" w:eastAsia="Times New Roman" w:hAnsi="Times New Roman" w:cs="Times New Roman"/>
                <w:color w:val="FF0000"/>
                <w:lang w:val="sr-Latn-CS" w:eastAsia="sr-Latn-CS"/>
              </w:rPr>
              <w:t xml:space="preserve">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M24</w:t>
            </w:r>
          </w:p>
        </w:tc>
      </w:tr>
      <w:tr w:rsidR="003A6ACC" w:rsidRPr="003A6ACC" w:rsidTr="007340A0">
        <w:trPr>
          <w:trHeight w:val="1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CS"/>
              </w:rPr>
              <w:t>6.</w:t>
            </w:r>
          </w:p>
        </w:tc>
        <w:tc>
          <w:tcPr>
            <w:tcW w:w="94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jc w:val="both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Шефер, Ј. И Ј. Радишић (2010): Креативност и интердисциплинарност у нашој настави. 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Београд: </w:t>
            </w:r>
            <w:r w:rsidRPr="003A6ACC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Latn-CS" w:eastAsia="sr-Latn-CS"/>
              </w:rPr>
              <w:t>Настава и васпитање,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 вол. 58, бр. 2, стр. 205-223.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M24</w:t>
            </w:r>
          </w:p>
        </w:tc>
      </w:tr>
      <w:tr w:rsidR="003A6ACC" w:rsidRPr="003A6ACC" w:rsidTr="007340A0">
        <w:trPr>
          <w:trHeight w:val="1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7.</w:t>
            </w:r>
          </w:p>
        </w:tc>
        <w:tc>
          <w:tcPr>
            <w:tcW w:w="94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lang w:val="sr-Latn-CS" w:eastAsia="sr-Latn-CS"/>
              </w:rPr>
              <w:t xml:space="preserve">Šefer Jasmina (2011): </w:t>
            </w:r>
            <w:r w:rsidRPr="003A6ACC">
              <w:rPr>
                <w:rFonts w:ascii="Times New Roman" w:eastAsia="Times New Roman" w:hAnsi="Times New Roman" w:cs="Times New Roman"/>
                <w:b/>
                <w:lang w:val="sr-Latn-CS" w:eastAsia="sr-Latn-CS"/>
              </w:rPr>
              <w:t>Initiative, cooperation creation in education: towards a new education paradigm</w:t>
            </w:r>
            <w:r w:rsidRPr="003A6ACC">
              <w:rPr>
                <w:rFonts w:ascii="Times New Roman" w:eastAsia="Times New Roman" w:hAnsi="Times New Roman" w:cs="Times New Roman"/>
                <w:lang w:val="sr-Latn-CS" w:eastAsia="sr-Latn-CS"/>
              </w:rPr>
              <w:t xml:space="preserve">, in: Polovina Nada, Džinović Vladimir, Bodroža Bojana (Eds), </w:t>
            </w:r>
            <w:r w:rsidRPr="003A6ACC"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  <w:t>The 14th international scientific conference „Educational reserachj and school pratice</w:t>
            </w:r>
            <w:r w:rsidRPr="003A6ACC">
              <w:rPr>
                <w:rFonts w:ascii="Times New Roman" w:eastAsia="Times New Roman" w:hAnsi="Times New Roman" w:cs="Times New Roman"/>
                <w:lang w:val="sr-Latn-CS" w:eastAsia="sr-Latn-CS"/>
              </w:rPr>
              <w:t xml:space="preserve">“: </w:t>
            </w:r>
            <w:r w:rsidRPr="003A6ACC"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  <w:t>Initiavtive, cooperation and creativity in contemporary education,</w:t>
            </w:r>
            <w:r w:rsidRPr="003A6ACC">
              <w:rPr>
                <w:rFonts w:ascii="Times New Roman" w:eastAsia="Times New Roman" w:hAnsi="Times New Roman" w:cs="Times New Roman"/>
                <w:lang w:val="sr-Latn-CS" w:eastAsia="sr-Latn-CS"/>
              </w:rPr>
              <w:t xml:space="preserve">  Belgrade, November 25-26, 2011, p. 7-8, Institut za pedagoška istraživanja and Privredna komora Srbije. ISBN 978-86-7447-102-9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М32</w:t>
            </w:r>
          </w:p>
        </w:tc>
      </w:tr>
      <w:tr w:rsidR="003A6ACC" w:rsidRPr="003A6ACC" w:rsidTr="007340A0">
        <w:trPr>
          <w:trHeight w:val="1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CS"/>
              </w:rPr>
              <w:t>8.</w:t>
            </w:r>
          </w:p>
        </w:tc>
        <w:tc>
          <w:tcPr>
            <w:tcW w:w="94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jc w:val="both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Šefer, J. (2010): Does the criteria-oriented product analisis contribute to the final evaluation of artistic creations. 12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sr-Latn-CS" w:eastAsia="sr-Latn-CS"/>
              </w:rPr>
              <w:t>th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 conference of ECHA 2010: </w:t>
            </w:r>
            <w:r w:rsidRPr="003A6ACC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Latn-CS" w:eastAsia="sr-Latn-CS"/>
              </w:rPr>
              <w:t xml:space="preserve">Perspectives on the evaluation of giftedness from Binet to today 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(6-9, VII 2010), Paris. Izvod u knjizi rezimea sa međunarodnog skupa i tekst štampan u celini na CDu-proceeding.   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M33</w:t>
            </w:r>
          </w:p>
        </w:tc>
      </w:tr>
      <w:tr w:rsidR="003A6ACC" w:rsidRPr="003A6ACC" w:rsidTr="007340A0">
        <w:trPr>
          <w:trHeight w:val="1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CS"/>
              </w:rPr>
              <w:t>9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.</w:t>
            </w:r>
          </w:p>
        </w:tc>
        <w:tc>
          <w:tcPr>
            <w:tcW w:w="94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Šefer, J. (2013 ). Symbolic Play and Analogy: a Way to Foster Children’s Creativity. In The book of proseedings: AAAI S The Association for the Advancement of Artificial Intelligence: Spring 13 Symposium on Creativity and (early) Cognitive Development, 25.3.2013-27.3.2013, Stanford University.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jc w:val="center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M33</w:t>
            </w:r>
          </w:p>
        </w:tc>
      </w:tr>
      <w:tr w:rsidR="003A6ACC" w:rsidRPr="003A6ACC" w:rsidTr="007340A0">
        <w:trPr>
          <w:trHeight w:val="1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10.</w:t>
            </w:r>
          </w:p>
        </w:tc>
        <w:tc>
          <w:tcPr>
            <w:tcW w:w="94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Šefer Jasmina (2008): Interdisciplinary approach to creativity development, </w:t>
            </w:r>
            <w:r w:rsidRPr="003A6ACC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Latn-CS" w:eastAsia="sr-Latn-CS"/>
              </w:rPr>
              <w:t>11</w:t>
            </w:r>
            <w:r w:rsidRPr="003A6AC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  <w:lang w:val="sr-Latn-CS" w:eastAsia="sr-Latn-CS"/>
              </w:rPr>
              <w:t>th</w:t>
            </w:r>
            <w:r w:rsidRPr="003A6ACC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Latn-CS" w:eastAsia="sr-Latn-CS"/>
              </w:rPr>
              <w:t xml:space="preserve"> Conference of European Council for High Ability (ECHA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), The Center of Giftedness, Prague (Sept. 18-20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sr-Latn-CS" w:eastAsia="sr-Latn-CS"/>
              </w:rPr>
              <w:t>th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, 2008.). 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Извод у књизи резимеа са међународног 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nau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>č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nog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 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skupa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 у електронској форми </w:t>
            </w:r>
            <w:hyperlink r:id="rId4" w:history="1">
              <w:r w:rsidRPr="003A6ACC">
                <w:rPr>
                  <w:rFonts w:ascii="Times New Roman" w:eastAsia="Times New Roman" w:hAnsi="Times New Roman" w:cs="Times New Roman"/>
                  <w:color w:val="0000FF"/>
                  <w:u w:val="single"/>
                  <w:lang w:val="sr-Latn-CS" w:eastAsia="sr-Latn-CS"/>
                </w:rPr>
                <w:t>www</w:t>
              </w:r>
              <w:r w:rsidRPr="003A6ACC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sr-Latn-CS"/>
                </w:rPr>
                <w:t>.</w:t>
              </w:r>
              <w:r w:rsidRPr="003A6ACC">
                <w:rPr>
                  <w:rFonts w:ascii="Times New Roman" w:eastAsia="Times New Roman" w:hAnsi="Times New Roman" w:cs="Times New Roman"/>
                  <w:color w:val="0000FF"/>
                  <w:u w:val="single"/>
                  <w:lang w:val="sr-Latn-CS" w:eastAsia="sr-Latn-CS"/>
                </w:rPr>
                <w:t>centrumnadani</w:t>
              </w:r>
              <w:r w:rsidRPr="003A6ACC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sr-Latn-CS"/>
                </w:rPr>
                <w:t>.</w:t>
              </w:r>
              <w:r w:rsidRPr="003A6ACC">
                <w:rPr>
                  <w:rFonts w:ascii="Times New Roman" w:eastAsia="Times New Roman" w:hAnsi="Times New Roman" w:cs="Times New Roman"/>
                  <w:color w:val="0000FF"/>
                  <w:u w:val="single"/>
                  <w:lang w:val="sr-Latn-CS" w:eastAsia="sr-Latn-CS"/>
                </w:rPr>
                <w:t>cz</w:t>
              </w:r>
            </w:hyperlink>
            <w:r w:rsidRPr="003A6ACC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), </w:t>
            </w:r>
            <w:hyperlink r:id="rId5" w:history="1">
              <w:r w:rsidRPr="003A6ACC">
                <w:rPr>
                  <w:rFonts w:ascii="Times New Roman" w:eastAsia="Times New Roman" w:hAnsi="Times New Roman" w:cs="Times New Roman"/>
                  <w:color w:val="0000FF"/>
                  <w:u w:val="single"/>
                  <w:lang w:val="sr-Latn-CS" w:eastAsia="sr-Latn-CS"/>
                </w:rPr>
                <w:t>www</w:t>
              </w:r>
              <w:r w:rsidRPr="003A6ACC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sr-Latn-CS"/>
                </w:rPr>
                <w:t>.</w:t>
              </w:r>
              <w:r w:rsidRPr="003A6ACC">
                <w:rPr>
                  <w:rFonts w:ascii="Times New Roman" w:eastAsia="Times New Roman" w:hAnsi="Times New Roman" w:cs="Times New Roman"/>
                  <w:color w:val="0000FF"/>
                  <w:u w:val="single"/>
                  <w:lang w:val="sr-Latn-CS" w:eastAsia="sr-Latn-CS"/>
                </w:rPr>
                <w:t>echa</w:t>
              </w:r>
              <w:r w:rsidRPr="003A6ACC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sr-Latn-CS"/>
                </w:rPr>
                <w:t>2008.</w:t>
              </w:r>
              <w:r w:rsidRPr="003A6ACC">
                <w:rPr>
                  <w:rFonts w:ascii="Times New Roman" w:eastAsia="Times New Roman" w:hAnsi="Times New Roman" w:cs="Times New Roman"/>
                  <w:color w:val="0000FF"/>
                  <w:u w:val="single"/>
                  <w:lang w:val="sr-Latn-CS" w:eastAsia="sr-Latn-CS"/>
                </w:rPr>
                <w:t>eu</w:t>
              </w:r>
            </w:hyperlink>
            <w:r w:rsidRPr="003A6ACC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. 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  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M34</w:t>
            </w:r>
          </w:p>
        </w:tc>
      </w:tr>
      <w:tr w:rsidR="003A6ACC" w:rsidRPr="003A6ACC" w:rsidTr="007340A0">
        <w:trPr>
          <w:trHeight w:val="18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CS"/>
              </w:rPr>
              <w:t>11.</w:t>
            </w:r>
          </w:p>
        </w:tc>
        <w:tc>
          <w:tcPr>
            <w:tcW w:w="94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</w:pPr>
            <w:r w:rsidRPr="003A6ACC">
              <w:rPr>
                <w:rFonts w:ascii="Times New Roman" w:eastAsia="Calibri" w:hAnsi="Times New Roman" w:cs="Times New Roman"/>
                <w:sz w:val="20"/>
                <w:szCs w:val="20"/>
                <w:lang w:val="sr-Latn-CS" w:eastAsia="sr-Latn-CS"/>
              </w:rPr>
              <w:t xml:space="preserve">Šefer Jasmina, Stanković Dejan, Zindović Vukadinović Gordana (2010): </w:t>
            </w:r>
            <w:r w:rsidRPr="003A6ACC">
              <w:rPr>
                <w:rFonts w:ascii="Times New Roman" w:eastAsia="Calibri" w:hAnsi="Times New Roman" w:cs="Times New Roman"/>
                <w:b/>
                <w:sz w:val="20"/>
                <w:szCs w:val="20"/>
                <w:lang w:val="sr-Latn-CS" w:eastAsia="sr-Latn-CS"/>
              </w:rPr>
              <w:t>Humanistic perspectives as a challenge to collectivistic and individualistic approches to education</w:t>
            </w:r>
            <w:r w:rsidRPr="003A6ACC">
              <w:rPr>
                <w:rFonts w:ascii="Times New Roman" w:eastAsia="Calibri" w:hAnsi="Times New Roman" w:cs="Times New Roman"/>
                <w:sz w:val="20"/>
                <w:szCs w:val="20"/>
                <w:lang w:val="sr-Latn-CS" w:eastAsia="sr-Latn-CS"/>
              </w:rPr>
              <w:t xml:space="preserve">, in Gordana Jovanović (ed.), Book of abstracts </w:t>
            </w:r>
            <w:r w:rsidRPr="003A6ACC">
              <w:rPr>
                <w:rFonts w:ascii="Times New Roman" w:eastAsia="Calibri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Humbolt – Kolleg: Science and education in transition, </w:t>
            </w:r>
            <w:r w:rsidRPr="003A6ACC">
              <w:rPr>
                <w:rFonts w:ascii="Times New Roman" w:eastAsia="Calibri" w:hAnsi="Times New Roman" w:cs="Times New Roman"/>
                <w:sz w:val="20"/>
                <w:szCs w:val="20"/>
                <w:lang w:val="sr-Latn-CS" w:eastAsia="sr-Latn-CS"/>
              </w:rPr>
              <w:t>(p. 52), University of Belgrade – Faculty of Chemistry, 2010. International Humbolt conference: Science and education in transition, Humbolt Club of Serbia. Belgrade: October 28th-30th, 2010. ISBN 978-86-7220-041-6, CIP 37.014.3 (48) 001(048), COBISS SR – ID 1787196.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M34</w:t>
            </w:r>
          </w:p>
        </w:tc>
      </w:tr>
      <w:tr w:rsidR="003A6ACC" w:rsidRPr="003A6ACC" w:rsidTr="007340A0">
        <w:trPr>
          <w:trHeight w:val="188"/>
        </w:trPr>
        <w:tc>
          <w:tcPr>
            <w:tcW w:w="108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szCs w:val="24"/>
                <w:lang w:val="ru-RU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b/>
                <w:bCs/>
                <w:color w:val="000000"/>
                <w:szCs w:val="16"/>
                <w:lang w:val="ru-RU" w:eastAsia="sr-Latn-CS"/>
              </w:rPr>
              <w:t>Збирни подаци научне активност наставника</w:t>
            </w:r>
          </w:p>
        </w:tc>
      </w:tr>
      <w:tr w:rsidR="003A6ACC" w:rsidRPr="003A6ACC" w:rsidTr="007340A0">
        <w:trPr>
          <w:trHeight w:val="296"/>
        </w:trPr>
        <w:tc>
          <w:tcPr>
            <w:tcW w:w="3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sr-Latn-CS"/>
              </w:rPr>
              <w:t>Укупан број цитата, без аутоцитата</w:t>
            </w:r>
          </w:p>
        </w:tc>
        <w:tc>
          <w:tcPr>
            <w:tcW w:w="75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CS"/>
              </w:rPr>
              <w:t>Преко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50 </w:t>
            </w:r>
          </w:p>
        </w:tc>
      </w:tr>
      <w:tr w:rsidR="003A6ACC" w:rsidRPr="003A6ACC" w:rsidTr="007340A0">
        <w:trPr>
          <w:trHeight w:val="224"/>
        </w:trPr>
        <w:tc>
          <w:tcPr>
            <w:tcW w:w="3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sr-Latn-CS"/>
              </w:rPr>
              <w:t xml:space="preserve">Укупан број радова са 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SCI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sr-Latn-CS"/>
              </w:rPr>
              <w:t xml:space="preserve"> (или 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SSCI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sr-Latn-CS"/>
              </w:rPr>
              <w:t>) листе</w:t>
            </w:r>
          </w:p>
        </w:tc>
        <w:tc>
          <w:tcPr>
            <w:tcW w:w="75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1</w:t>
            </w:r>
          </w:p>
        </w:tc>
      </w:tr>
      <w:tr w:rsidR="003A6ACC" w:rsidRPr="003A6ACC" w:rsidTr="007340A0">
        <w:trPr>
          <w:trHeight w:val="188"/>
        </w:trPr>
        <w:tc>
          <w:tcPr>
            <w:tcW w:w="3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Тренутно учешће на пројектима</w:t>
            </w:r>
          </w:p>
        </w:tc>
        <w:tc>
          <w:tcPr>
            <w:tcW w:w="5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Домаћи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CS"/>
              </w:rPr>
              <w:t>: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Међународни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CS"/>
              </w:rPr>
              <w:t>: /</w:t>
            </w:r>
          </w:p>
        </w:tc>
      </w:tr>
      <w:tr w:rsidR="003A6ACC" w:rsidRPr="003A6ACC" w:rsidTr="007340A0">
        <w:trPr>
          <w:trHeight w:val="188"/>
        </w:trPr>
        <w:tc>
          <w:tcPr>
            <w:tcW w:w="3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Усавршавања  </w:t>
            </w:r>
          </w:p>
        </w:tc>
        <w:tc>
          <w:tcPr>
            <w:tcW w:w="75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188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CS"/>
              </w:rPr>
              <w:t>С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sr-Latn-CS"/>
              </w:rPr>
              <w:t>ада међународне конференције, раније летње школе у Европи</w:t>
            </w:r>
          </w:p>
        </w:tc>
      </w:tr>
      <w:tr w:rsidR="003A6ACC" w:rsidRPr="003A6ACC" w:rsidTr="007340A0">
        <w:trPr>
          <w:trHeight w:val="301"/>
        </w:trPr>
        <w:tc>
          <w:tcPr>
            <w:tcW w:w="108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3A6ACC" w:rsidRPr="003A6ACC" w:rsidRDefault="003A6ACC" w:rsidP="003A6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sr-Latn-CS"/>
              </w:rPr>
              <w:t xml:space="preserve">Други подаци које сматрате релевантним: 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sr-Latn-CS"/>
              </w:rPr>
              <w:t xml:space="preserve">међународно искуство у САД и Канади – рад као саветник и психолог у школи и предавач на 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Univ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sr-Latn-CS"/>
              </w:rPr>
              <w:t xml:space="preserve">. 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of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sr-Latn-CS"/>
              </w:rPr>
              <w:t xml:space="preserve"> 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Arizona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sr-Latn-CS"/>
              </w:rPr>
              <w:t xml:space="preserve">, 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Capilano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sr-Latn-CS"/>
              </w:rPr>
              <w:t xml:space="preserve"> 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College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sr-Latn-CS"/>
              </w:rPr>
              <w:t xml:space="preserve">, 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Univ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sr-Latn-CS"/>
              </w:rPr>
              <w:t xml:space="preserve">. 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of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sr-Latn-CS"/>
              </w:rPr>
              <w:t xml:space="preserve"> 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British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sr-Latn-CS"/>
              </w:rPr>
              <w:t xml:space="preserve"> </w:t>
            </w:r>
            <w:r w:rsidRPr="003A6A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Colombia</w:t>
            </w:r>
          </w:p>
        </w:tc>
      </w:tr>
    </w:tbl>
    <w:p w:rsidR="00110356" w:rsidRPr="00794D7E" w:rsidRDefault="003A6ACC" w:rsidP="00794D7E"/>
    <w:sectPr w:rsidR="00110356" w:rsidRPr="00794D7E" w:rsidSect="003A6ACC">
      <w:pgSz w:w="12240" w:h="15840"/>
      <w:pgMar w:top="270" w:right="630" w:bottom="270" w:left="63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AF5"/>
    <w:rsid w:val="00065AF5"/>
    <w:rsid w:val="002B268B"/>
    <w:rsid w:val="003A6ACC"/>
    <w:rsid w:val="005713B9"/>
    <w:rsid w:val="006B0E9B"/>
    <w:rsid w:val="00794D7E"/>
    <w:rsid w:val="008D34C2"/>
    <w:rsid w:val="0099745F"/>
    <w:rsid w:val="00B60E35"/>
    <w:rsid w:val="00C40199"/>
    <w:rsid w:val="00E363FC"/>
    <w:rsid w:val="00F34216"/>
    <w:rsid w:val="00FB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C6E995-9B1A-444B-A7DC-DC0C10D4F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65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65A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6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33136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cha2008.eu/" TargetMode="External"/><Relationship Id="rId4" Type="http://schemas.openxmlformats.org/officeDocument/2006/relationships/hyperlink" Target="http://www.centrumnadani.cz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ipi</Company>
  <LinksUpToDate>false</LinksUpToDate>
  <CharactersWithSpaces>4298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Jasmina.Sefer</dc:creator>
  <cp:lastModifiedBy>Ivan</cp:lastModifiedBy>
  <cp:revision>5</cp:revision>
  <cp:lastPrinted>2015-04-16T12:36:00Z</cp:lastPrinted>
  <dcterms:created xsi:type="dcterms:W3CDTF">2015-04-16T20:13:00Z</dcterms:created>
  <dcterms:modified xsi:type="dcterms:W3CDTF">2015-10-21T07:44:00Z</dcterms:modified>
</cp:coreProperties>
</file>